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w:t>
      </w:r>
    </w:p>
    <w:p>
      <w:r>
        <w:t>Bundesgericht (BGE), 2000-01-25, FR</w:t>
      </w:r>
    </w:p>
    <w:p>
      <w:r>
        <w:rPr>
          <w:b/>
        </w:rPr>
        <w:t xml:space="preserve">Quelle: </w:t>
      </w:r>
      <w:r>
        <w:t>https://mcp.opencaselaw.ch/entscheid/bge_126 V 5</w:t>
      </w:r>
    </w:p>
    <w:p>
      <w:r>
        <w:t>FR: ATF 126 V 5</w:t>
      </w:r>
    </w:p>
    <w:p>
      <w:r>
        <w:t>IT: DTF 126 V 5</w:t>
      </w:r>
    </w:p>
    <w:p>
      <w:pPr>
        <w:pStyle w:val="Heading2"/>
      </w:pPr>
      <w:r>
        <w:t>Regeste</w:t>
      </w:r>
    </w:p>
    <w:p>
      <w:r>
        <w:t>Regeste Art. 6 Abs. 2 IVG; Art. 18 Abs. 2 AHVG; Ziff. 2 Abs. 4 in Verbindung mit Ziff. 1 lit. h der Übergangsbestimmungen der 10. AHV-Revision: Invalidenrente und Übergangsrecht. Ist die Invalidität vor dem 1. Januar 1997 eingetreten und die Rentenberechtigung eines Leistungsansprechers (Angehöriger eines Staates, mit welchem die Schweiz kein Sozialversicherungsabkommen geschlossen hat) verneint worden, weil er nicht während zehn vollen Jahren Beiträge geleistet oder ununterbrochen während fünfzehn Jahren in der Schweiz Wohnsitz gehabt hat, kann eine solche Rente nunmehr beansprucht werden, wenn die nach neuem Recht (Art. 6 Abs. 2 IVG) erforderlichen Voraussetzungen erfüllt sind. Dazu gehört, dass bei Eintritt der Invalidität während mindestens eines vollen Jahres Beiträge geleistet worden sind.</w:t>
      </w:r>
    </w:p>
    <w:p>
      <w:pPr>
        <w:pStyle w:val="Heading2"/>
      </w:pPr>
      <w:r>
        <w:t>Erwägungen</w:t>
      </w:r>
    </w:p>
    <w:p>
      <w:r>
        <w:rPr>
          <w:b/>
        </w:rPr>
        <w:t>E. 1</w:t>
      </w:r>
    </w:p>
    <w:p>
      <w:r>
        <w:t>a) Selon l' art. 6 al. 2 LAI , en vigueur jusqu'au 31 décembre 1996, les étrangers et les apatrides n'avaient droit aux prestations (sous réserve de l' art. 9 al. 3 LAI )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 ATF 121 V 247 consid. 1b) - a été modifiée avec l'entrée en vigueur de la dixième révision de l'AVS, le 1er janvier 1997. En effet, aux termes du nouvel art. 6 al. 2 LAI , les étrangers ont droit aux prestations, sous réserve de l' art. 9 al. 3 LAI , aussi longtemps qu'ils conservent leur domicile et leur résidence habituelle en Suisse, mais seulement s'ils comptent, lors de la survenance de l'invalidité, au moins une année entière de cotisations (cf. art. 36 al. 1 LAI ) ou dix années de résidence ininterrompue en Suisse. Par cet assouplissement de la réglementation en matière d'assurance-invalidité, le législateur a adopté un régime analogue à celui prévu à l' art. 18 al. 2 LAVS , relatif aux rentes de l'AVS en faveur des étrangers et de leurs survivants qui ne possèdent pas la nationalité suisse (Message concernant la dixième révision de l'assurance-vieillesse et survivants du 5 mars 1990, FF 1990 II 113; MEYER-BLASER, Bundesgesetz über die Invalidenversicherung (IVG), in: MURER/STAUFFER [Hrsg.], Rechtsprechung des Bundesgerichts zum Sozialversicherungsrecht, Zurich 1997, p. 36 sv.). Demeurent toutefois réservées les dispositions dérogatoires des conventions bilatérales de sécurité sociale conclues par la Suisse avec un certain nombre d'Etats pour leurs ressortissants respectifs. En l'occurrence, la Suisse n'a toutefois pas conclu de convention de sécurité sociale avec le pays d'origine du recourant. b) Selon l' art. 36 al. 2 LAI , les dispositions de la LAVS sont (sous réserve de l' art. 36 al. 3 LAI ) applicables par analogie au calcul des rentes ordinaires (voir à ce propos ATF 124 V 159 ); le Conseil fédéral peut édicter des prescriptions complémentaires. Selon l' art. 32 BGE 126 V 5 S. 8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 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ATF 110 V 280 consid. 1a), un assuré peut donc, selon le nouveau droit, satisfaire à l'exigence de la période minimale de cotisations d'une année ouvrant droit à une rente ordinaire de l'AVS/AI, sans avoir payé personnellement des cotisations ( ATF 125 V 253 ). Ces dispositions légales plus favorables introduites par la dixième révision de l'AVS ne s'appliquent toutefois pas aux cas d'assurance survenus sous l'empire de l'ancien droit et pour lesquels le droit à une rente a été nié, parce que la condition de la durée minimale de cotisations (ancien art. 29 al. 1 LAVS ) n'était pas réalisée (arrêt non publié K. du 23 mars 1999).</w:t>
      </w:r>
    </w:p>
    <w:p>
      <w:r>
        <w:rPr>
          <w:b/>
        </w:rPr>
        <w:t>E. 2</w:t>
      </w:r>
    </w:p>
    <w:p>
      <w:r>
        <w:t>a) Selon les dispositions transitoires relatives à la modification de la LAI, dans le cadre de la dixième révision de l'AVS, les dispositions transitoires concernant l' art. 18 al. 2 LAVS sont applicables par analogie (al. 4). Ce renvoi concerne la lettre h des dispositions transitoires de la dixième révision de l'AVS, qui est ainsi rédigée : "L'art. 18, 2e alinéa, s'applique également lorsque l'événement assuré est survenu avant le 1er janvier 1997 pour autant que les cotisations n'aient pas été remboursées à l'assuré. Le droit à la rente ordinaire prend naissance au plus tôt à l'entrée en vigueur (...)." Quant à l' art. 18 al. 2 LAVS , auquel il est fait référence, il prévoit (dans sa version en vigueur depuis le 1er janvier 1997) que les étrangers et leurs survivants qui ne possèdent pas la nationalité suisse n'ont droit à une rente qu'aussi longtemps qu'ils ont leur domicile et leur résidence habituelle en Suisse (première phrase). En d'autres termes, lorsque le cas d'assurance (invalidité) est survenu avant le 1er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BGE 126 V 5 S. 9 de cotisations d'une année lors de la survenance de l'invalidité (voir JÜRG BRECHBÜHL, 10e révision de l'AVS : Aspects du droit transitoire, in: Sécurité sociale 1996, p. 246; message précité, p. 122). Les dispositions transitoires ne suppriment pas cette dernière condition : elles n'ont pas pour objet de placer les assurés auxquels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 Il est en outre nécessaire, conformément à la règle générale de l' art. 6 al. 1 LAI , valable aussi bien pour les ressortissants suisses et étrangers, que la personne ait été assurée, par exemple à raison de son domicile en Suisse ( art. 1er al. 1 let. a LAVS en corrélation avec l' art. 1er LAI ), au moment de la survenance de l'invalidité. b) Il importe donc, en l'occurrence, de déterminer le moment de la survenance de l'invalidité.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références). S'agissant du droit à une rente, la survenance de l'invalidité se situe au moment où celui-ci prend naissance, conformément à l' art. 29 al. 1 LAI , soit dès que l'assuré présente une incapacité de gain durable de 40 pour cent au moins (variante I) ou dès qu'il a présenté, en moyenne, une incapacité de travail de 40 pour cent au moins pendant une année sans interruption notable (variante II), mais au plus tôt le 1er jour du mois qui suit le dix-huitième anniversaire de l'assuré ( art. 29 al. 2 LAI ; RCC 1984 p. 464 sv.). c) Selon les pièces médicales figurant au dossier, c'est à partir de 1979 que l'état de santé du recourant s'est sensiblement aggravé. Le recourant a pu retrouver un certain équilibre dans sa santé à partir de 1988, mais, malgré cela, il n'a jamais été en mesure d'exercer une activité professionnelle. Jusqu'en 1992, en effet, il a tenté BGE 126 V 5 S. 10 de s'insérer dans la vie professionnelle, mais toutes ses tentatives sont restées vaines, en raison de la décompensation chronique de son asthme. Celle-ci se manifeste notamment au contact de la vapeur (par exemple dans une activité de plongeur dans un hôtel ou un restaurant), lors du port de charges, au cours d'exercices physiques ou encore à l'occasion de contacts avec le chaud/froid, avec des milieux empoussiérés et, enfin, lorsque l'intéressé souffre d'affections virales banales. A chaque fois qu'il entreprend une activité, son asthme se décompense par les facteurs décrits ci-dessus. De fait, le recourant n'a jamais exercé d'activité lucrative régulière; il a seulement accompli un stage en milieu protégé d'une année, à raison de deux à quatre heures par jour, du 1er juillet 1997 au 29 juin 1998 (de l'aveu même du recourant cette occupation avait pour but d'établir une durée de cotisations d'une année). Sur la base de ces éléments, on peut retenir que l'invalidité (soit en l'occurrence une incapacité de gain pratiquement entière) est survenue en 1979, soit bien avant que le recourant n'arrive en Suisse. Ce dernier n'a ainsi pas pu, avant cette survenance, satisfaire aux conditions de l' art. 6 al. 2 LAI (nouveau), notamment la condition relative au paiement de cotisations pendant une année au moins. Par ailleurs, il n'y a pas eu ultérieurement, en particulier depuis 1987, des interruptions notables de l'incapacité de gain qui permettraient d'admettre l'existence, depuis l'arrivée en Suisse du recourant, d'un nouveau cas d'assurance (cf. ATFA 1966 p. 179 consid. 4). Le refus de rente de l'office de l'assurance-invalidité était ainsi justifié. Il est vrai que dans sa décision du 10 août 1992, la Caisse cantonale genevoise de compensation a constaté que l'invalidité était survenue en juin 1988. Mais cet élément ne saurait, dans ce contexte, être décisif. Cette constatation fait partie des motifs de la décision en question, et non de son dispositif (refus de rente), lequel est en principe seul doué de l'autorité de la chose jugée (voir par exemple ATF 121 III 477 consid. 4, ATF 115 V 418 consid. 3b/aa, ATF 113 V 159 ). Quant au fait, allégué par le recourant, qu'il aurait acquis la nationalité israélienne lors de son séjour en Israël, il ne justifie pas un examen du cas au regard de la Convention de sécurité sociale entre la Confédération suisse et l'Etat d'Israël du 23 mars 1984. L'acquisition d'une nouvelle nationalité ne change rien au fait que les conditions d'assurance doivent être remplies au moment de la survenance de l'invalidité ( ATF 111 V 113 consid. 3d, ATF 108 V 64 consid. 4). Dans ces circonstances, le recours de droit administratif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